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bookmarkStart w:colFirst="0" w:colLast="0" w:name="_m0995bj1yiwi" w:id="0"/>
      <w:bookmarkEnd w:id="0"/>
      <w:r w:rsidDel="00000000" w:rsidR="00000000" w:rsidRPr="00000000">
        <w:rPr>
          <w:b w:val="1"/>
          <w:bCs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after="120" w:before="12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rtl w:val="0"/>
        </w:rPr>
        <w:t xml:space="preserve">Restrictions on certain subcontractors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v88fiq7kw1b2" w:id="1"/>
      <w:bookmarkEnd w:id="1"/>
      <w:r w:rsidDel="00000000" w:rsidR="00000000" w:rsidRPr="00000000">
        <w:rPr>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23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the proposed Key Subcontractor is unreliable and/or has not provided reliable goods and or reasonable services to its other customers; </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the proposed Key Subcontractor employs unfit persons; and/or</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the proposed Key Subcontractor is an excluded or excludable supplier within the meaning of the Procurement Act 2023 and any associated Regulations.</w:t>
      </w:r>
    </w:p>
    <w:p w:rsidR="00000000" w:rsidDel="00000000" w:rsidP="00000000" w:rsidRDefault="00000000" w:rsidRPr="00000000" w14:paraId="0000000B">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fpleplbodb3n" w:id="2"/>
      <w:bookmarkEnd w:id="2"/>
      <w:r w:rsidDel="00000000" w:rsidR="00000000" w:rsidRPr="00000000">
        <w:rPr>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the proposed Key Subcontractor’s name, registered office and company registration number;</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the scope/description of any Deliverables to be provided by the proposed Key Subcontractor;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for the Buyer, the Key Sub-Contract price expressed as a percentage of the total projected Charges over the Call-Off Contract Period;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(where applicable) Credit Rating Threshold (as defined in Joint Schedule 7 </w:t>
      </w:r>
      <w:r w:rsidDel="00000000" w:rsidR="00000000" w:rsidRPr="00000000">
        <w:rPr>
          <w:i w:val="1"/>
          <w:iCs w:val="1"/>
          <w:rtl w:val="0"/>
        </w:rPr>
        <w:t xml:space="preserve">(Financial Distress)</w:t>
      </w:r>
      <w:r w:rsidDel="00000000" w:rsidR="00000000" w:rsidRPr="00000000">
        <w:rPr>
          <w:rtl w:val="0"/>
        </w:rPr>
        <w:t xml:space="preserve">) of the Key Subcontractor;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whether the Supplier considers that an exclusion ground within the meaning of the Procurement Act 2023 and any associated Regulations does or may apply to the proposed Key Subcontractor.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tdihh6vzr2zo" w:id="3"/>
      <w:bookmarkEnd w:id="3"/>
      <w:r w:rsidDel="00000000" w:rsidR="00000000" w:rsidRPr="00000000">
        <w:rPr>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a copy of the proposed Key Sub-Contract; and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any further information reasonably requested by CCS and/or the Buyer.</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m5smf4sqhbd5" w:id="4"/>
      <w:bookmarkEnd w:id="4"/>
      <w:r w:rsidDel="00000000" w:rsidR="00000000" w:rsidRPr="00000000">
        <w:rPr>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provisions which will enable the Supplier to discharge its obligations under the Contracts;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a provision enabling CCS and the Buyer to enforce the Key Sub-Contract as if it were the Supplier;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835"/>
        </w:tabs>
        <w:spacing w:after="120" w:before="120" w:line="240" w:lineRule="auto"/>
        <w:ind w:left="2835" w:hanging="850"/>
        <w:rPr/>
      </w:pPr>
      <w:r w:rsidDel="00000000" w:rsidR="00000000" w:rsidRPr="00000000">
        <w:rPr>
          <w:rtl w:val="0"/>
        </w:rPr>
        <w:t xml:space="preserve">the data protection requirements set out in Clause 17 </w:t>
      </w:r>
      <w:r w:rsidDel="00000000" w:rsidR="00000000" w:rsidRPr="00000000">
        <w:rPr>
          <w:i w:val="1"/>
          <w:iCs w:val="1"/>
          <w:rtl w:val="0"/>
        </w:rPr>
        <w:t xml:space="preserve">(Data protection and security) </w:t>
      </w:r>
      <w:r w:rsidDel="00000000" w:rsidR="00000000" w:rsidRPr="00000000">
        <w:rPr>
          <w:rtl w:val="0"/>
        </w:rPr>
        <w:t xml:space="preserve">of the General Terms;</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835"/>
        </w:tabs>
        <w:spacing w:after="120" w:before="120" w:line="240" w:lineRule="auto"/>
        <w:ind w:left="2835" w:hanging="850"/>
        <w:rPr/>
      </w:pPr>
      <w:r w:rsidDel="00000000" w:rsidR="00000000" w:rsidRPr="00000000">
        <w:rPr>
          <w:rtl w:val="0"/>
        </w:rPr>
        <w:t xml:space="preserve">the FOIA and other access request requirements set out in Clause 19 </w:t>
      </w:r>
      <w:r w:rsidDel="00000000" w:rsidR="00000000" w:rsidRPr="00000000">
        <w:rPr>
          <w:i w:val="1"/>
          <w:iCs w:val="1"/>
          <w:rtl w:val="0"/>
        </w:rPr>
        <w:t xml:space="preserve">(When you can share information) </w:t>
      </w:r>
      <w:r w:rsidDel="00000000" w:rsidR="00000000" w:rsidRPr="00000000">
        <w:rPr>
          <w:rtl w:val="0"/>
        </w:rPr>
        <w:t xml:space="preserve">of the General Terms;</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835"/>
        </w:tabs>
        <w:spacing w:after="120" w:before="120" w:line="240" w:lineRule="auto"/>
        <w:ind w:left="2835" w:hanging="850"/>
        <w:rPr/>
      </w:pPr>
      <w:r w:rsidDel="00000000" w:rsidR="00000000" w:rsidRPr="00000000">
        <w:rPr>
          <w:rtl w:val="0"/>
        </w:rPr>
        <w:t xml:space="preserve">the obligation not to embarrass CCS or the Buyer or otherwise bring CCS or the Buyer into disrepute; </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835"/>
        </w:tabs>
        <w:spacing w:after="120" w:before="120" w:line="240" w:lineRule="auto"/>
        <w:ind w:left="2835" w:hanging="850"/>
        <w:rPr/>
      </w:pPr>
      <w:r w:rsidDel="00000000" w:rsidR="00000000" w:rsidRPr="00000000">
        <w:rPr>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2835"/>
        </w:tabs>
        <w:spacing w:after="120" w:before="120" w:line="240" w:lineRule="auto"/>
        <w:ind w:left="2835" w:hanging="850"/>
        <w:rPr/>
      </w:pPr>
      <w:r w:rsidDel="00000000" w:rsidR="00000000" w:rsidRPr="00000000">
        <w:rPr>
          <w:rtl w:val="0"/>
        </w:rPr>
        <w:t xml:space="preserve">the conduct of audits set out in Clause 6 </w:t>
      </w:r>
      <w:r w:rsidDel="00000000" w:rsidR="00000000" w:rsidRPr="00000000">
        <w:rPr>
          <w:i w:val="1"/>
          <w:iCs w:val="1"/>
          <w:rtl w:val="0"/>
        </w:rPr>
        <w:t xml:space="preserve">(Record keeping and reporting) </w:t>
      </w:r>
      <w:r w:rsidDel="00000000" w:rsidR="00000000" w:rsidRPr="00000000">
        <w:rPr>
          <w:rtl w:val="0"/>
        </w:rPr>
        <w:t xml:space="preserve">of the General Terms;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provisions enabling the Supplier to terminate the Key Sub-Contract on notice on terms no more onerous on the Supplier than those imposed on CCS and the Buyer under Clauses 13.3 </w:t>
      </w:r>
      <w:r w:rsidDel="00000000" w:rsidR="00000000" w:rsidRPr="00000000">
        <w:rPr>
          <w:i w:val="1"/>
          <w:iCs w:val="1"/>
          <w:rtl w:val="0"/>
        </w:rPr>
        <w:t xml:space="preserve">(When CCS or the Buyer can end the contract)</w:t>
      </w:r>
      <w:r w:rsidDel="00000000" w:rsidR="00000000" w:rsidRPr="00000000">
        <w:rPr>
          <w:rtl w:val="0"/>
        </w:rPr>
        <w:t xml:space="preserve"> and 13.4 </w:t>
      </w:r>
      <w:r w:rsidDel="00000000" w:rsidR="00000000" w:rsidRPr="00000000">
        <w:rPr>
          <w:i w:val="1"/>
          <w:iCs w:val="1"/>
          <w:rtl w:val="0"/>
        </w:rPr>
        <w:t xml:space="preserve">(What happens if the contract ends)</w:t>
      </w:r>
      <w:r w:rsidDel="00000000" w:rsidR="00000000" w:rsidRPr="00000000">
        <w:rPr>
          <w:rtl w:val="0"/>
        </w:rPr>
        <w:t xml:space="preserve"> of the Contract;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 terminate or materially amend the terms of any Key Sub-Contract without the prior written consent of CCS and the Buyer, which shall not be unreasonably withheld or delayed.</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985"/>
        </w:tabs>
        <w:spacing w:after="120" w:before="120" w:line="240" w:lineRule="auto"/>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240" w:lineRule="auto"/>
      <w:jc w:val="both"/>
      <w:rPr>
        <w:sz w:val="14"/>
        <w:szCs w:val="14"/>
      </w:rPr>
    </w:pPr>
    <w:bookmarkStart w:colFirst="0" w:colLast="0" w:name="_vijjj4pfsiq2" w:id="7"/>
    <w:bookmarkEnd w:id="7"/>
    <w:r w:rsidDel="00000000" w:rsidR="00000000" w:rsidRPr="00000000">
      <w:rPr>
        <w:sz w:val="20"/>
        <w:szCs w:val="20"/>
        <w:rtl w:val="0"/>
      </w:rPr>
      <w:t xml:space="preserve">Model Version: v1.</w:t>
    </w:r>
    <w:bookmarkStart w:colFirst="0" w:colLast="0" w:name="wm2ck0ib8yno" w:id="6"/>
    <w:bookmarkEnd w:id="6"/>
    <w:r w:rsidDel="00000000" w:rsidR="00000000" w:rsidRPr="00000000">
      <w:rPr>
        <w:sz w:val="20"/>
        <w:szCs w:val="20"/>
        <w:rtl w:val="0"/>
      </w:rPr>
      <w:t xml:space="preserve">0 PA</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jc w:val="both"/>
      <w:rPr>
        <w:sz w:val="20"/>
        <w:szCs w:val="20"/>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w:t>
    </w:r>
  </w:p>
  <w:p w:rsidR="00000000" w:rsidDel="00000000" w:rsidP="00000000" w:rsidRDefault="00000000" w:rsidRPr="00000000" w14:paraId="00000033">
    <w:pPr>
      <w:spacing w:after="0" w:line="240" w:lineRule="auto"/>
      <w:jc w:val="both"/>
      <w:rPr>
        <w:sz w:val="20"/>
        <w:szCs w:val="20"/>
      </w:rPr>
    </w:pPr>
    <w:r w:rsidDel="00000000" w:rsidR="00000000" w:rsidRPr="00000000">
      <w:rPr>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2"/>
        <w:szCs w:val="22"/>
      </w:rPr>
    </w:pPr>
    <w:bookmarkStart w:colFirst="0" w:colLast="0" w:name="_hv17z563ell4" w:id="5"/>
    <w:bookmarkEnd w:id="5"/>
    <w:r w:rsidDel="00000000" w:rsidR="00000000" w:rsidRPr="00000000">
      <w:rPr>
        <w:b w:val="1"/>
        <w:bCs w:val="1"/>
        <w:sz w:val="22"/>
        <w:szCs w:val="22"/>
        <w:rtl w:val="0"/>
      </w:rPr>
      <w:t xml:space="preserve">Joint Schedule 6 (Key Subcontractors)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DJEFFERIES</vt:lpwstr>
  </property>
  <property fmtid="{D5CDD505-2E9C-101B-9397-08002B2CF9AE}" pid="3" name="DWFAuthorName">
    <vt:lpwstr>Douglas Jefferies</vt:lpwstr>
  </property>
  <property fmtid="{D5CDD505-2E9C-101B-9397-08002B2CF9AE}" pid="4" name="DWFClientName">
    <vt:lpwstr>Government Legal Department</vt:lpwstr>
  </property>
  <property fmtid="{D5CDD505-2E9C-101B-9397-08002B2CF9AE}" pid="5" name="DWFClientNum">
    <vt:lpwstr>2040175</vt:lpwstr>
  </property>
  <property fmtid="{D5CDD505-2E9C-101B-9397-08002B2CF9AE}" pid="6" name="DWFClientPartner">
    <vt:lpwstr>Colin Murray</vt:lpwstr>
  </property>
  <property fmtid="{D5CDD505-2E9C-101B-9397-08002B2CF9AE}" pid="7" name="DWFDocName">
    <vt:lpwstr>Joint Schedule 6 - Key Subcontractors (Wave 2) DWF 10.07.24</vt:lpwstr>
  </property>
  <property fmtid="{D5CDD505-2E9C-101B-9397-08002B2CF9AE}" pid="8" name="DWFFooter">
    <vt:lpwstr>90440832-1</vt:lpwstr>
  </property>
  <property fmtid="{D5CDD505-2E9C-101B-9397-08002B2CF9AE}" pid="9" name="DWFMatterName">
    <vt:lpwstr>RM6179 - LSP - 099 - Model Contracts Review 2024</vt:lpwstr>
  </property>
  <property fmtid="{D5CDD505-2E9C-101B-9397-08002B2CF9AE}" pid="10" name="DWFMatterNum">
    <vt:lpwstr>26</vt:lpwstr>
  </property>
  <property fmtid="{D5CDD505-2E9C-101B-9397-08002B2CF9AE}" pid="11" name="DWFMatterPartner">
    <vt:lpwstr>Douglas Jefferies</vt:lpwstr>
  </property>
  <property fmtid="{D5CDD505-2E9C-101B-9397-08002B2CF9AE}" pid="12" name="DWFOffice">
    <vt:lpwstr>LLP - Edinburgh - 2 Semple Street</vt:lpwstr>
  </property>
  <property fmtid="{D5CDD505-2E9C-101B-9397-08002B2CF9AE}" pid="13" name="DWFOurRef">
    <vt:lpwstr>0</vt:lpwstr>
  </property>
  <property fmtid="{D5CDD505-2E9C-101B-9397-08002B2CF9AE}" pid="14" name="DWFPracticeGroup">
    <vt:lpwstr>Commercial, Regulatory &amp; Data</vt:lpwstr>
  </property>
  <property fmtid="{D5CDD505-2E9C-101B-9397-08002B2CF9AE}" pid="15" name="DWFTypist">
    <vt:lpwstr>DJEFFERIES</vt:lpwstr>
  </property>
  <property fmtid="{D5CDD505-2E9C-101B-9397-08002B2CF9AE}" pid="16" name="DWFTypistName">
    <vt:lpwstr>Douglas Jefferies</vt:lpwstr>
  </property>
</Properties>
</file>